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pPr>
      <w:r>
        <w:rPr/>
        <w:drawing>
          <wp:inline distT="0" distB="0" distL="0" distR="0">
            <wp:extent cx="580390" cy="683895"/>
            <wp:effectExtent l="0" t="0" r="0" b="0"/>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tretch>
                      <a:fillRect/>
                    </a:stretch>
                  </pic:blipFill>
                  <pic:spPr bwMode="auto">
                    <a:xfrm>
                      <a:off x="0" y="0"/>
                      <a:ext cx="580390" cy="683895"/>
                    </a:xfrm>
                    <a:prstGeom prst="rect">
                      <a:avLst/>
                    </a:prstGeom>
                  </pic:spPr>
                </pic:pic>
              </a:graphicData>
            </a:graphic>
          </wp:inline>
        </w:drawing>
      </w:r>
    </w:p>
    <w:p>
      <w:pPr>
        <w:pStyle w:val="Normal"/>
        <w:keepNext w:val="true"/>
        <w:spacing w:lineRule="exact" w:line="280" w:before="240" w:after="0"/>
        <w:jc w:val="center"/>
        <w:rPr/>
      </w:pPr>
      <w:r>
        <w:rPr>
          <w:b/>
          <w:bCs/>
          <w:spacing w:val="20"/>
          <w:sz w:val="28"/>
          <w:szCs w:val="28"/>
        </w:rPr>
        <w:t xml:space="preserve">МИНИСТЕРСТВО ОБРАЗОВАНИЯ </w:t>
      </w:r>
    </w:p>
    <w:p>
      <w:pPr>
        <w:pStyle w:val="Normal"/>
        <w:keepNext w:val="true"/>
        <w:spacing w:lineRule="exact" w:line="280" w:before="120" w:after="0"/>
        <w:jc w:val="center"/>
        <w:rPr/>
      </w:pPr>
      <w:r>
        <w:rPr>
          <w:b/>
          <w:bCs/>
          <w:spacing w:val="20"/>
          <w:sz w:val="28"/>
          <w:szCs w:val="28"/>
        </w:rPr>
        <w:t>ПРИМОРСКОГО КРАЯ</w:t>
      </w:r>
    </w:p>
    <w:p>
      <w:pPr>
        <w:pStyle w:val="Normal"/>
        <w:spacing w:lineRule="exact" w:line="280" w:before="500" w:after="440"/>
        <w:jc w:val="center"/>
        <w:rPr/>
      </w:pPr>
      <w:r>
        <w:rPr/>
        <w:t>ПРИКАЗ</w:t>
      </w:r>
    </w:p>
    <w:tbl>
      <w:tblPr>
        <w:tblW w:w="9890" w:type="dxa"/>
        <w:jc w:val="left"/>
        <w:tblInd w:w="-109" w:type="dxa"/>
        <w:tblLayout w:type="fixed"/>
        <w:tblCellMar>
          <w:top w:w="0" w:type="dxa"/>
          <w:left w:w="108" w:type="dxa"/>
          <w:bottom w:w="0" w:type="dxa"/>
          <w:right w:w="108" w:type="dxa"/>
        </w:tblCellMar>
        <w:tblLook w:lastRow="0" w:firstRow="1" w:lastColumn="0" w:firstColumn="1" w:val="04a0" w:noHBand="0" w:noVBand="1"/>
      </w:tblPr>
      <w:tblGrid>
        <w:gridCol w:w="2661"/>
        <w:gridCol w:w="4818"/>
        <w:gridCol w:w="360"/>
        <w:gridCol w:w="2050"/>
      </w:tblGrid>
      <w:tr>
        <w:trPr/>
        <w:tc>
          <w:tcPr>
            <w:tcW w:w="2661" w:type="dxa"/>
            <w:tcBorders>
              <w:bottom w:val="single" w:sz="4" w:space="0" w:color="000000"/>
            </w:tcBorders>
            <w:vAlign w:val="bottom"/>
          </w:tcPr>
          <w:p>
            <w:pPr>
              <w:pStyle w:val="Normal"/>
              <w:widowControl w:val="false"/>
              <w:jc w:val="center"/>
              <w:rPr>
                <w:sz w:val="26"/>
                <w:szCs w:val="26"/>
              </w:rPr>
            </w:pPr>
            <w:r>
              <w:rPr>
                <w:sz w:val="26"/>
                <w:szCs w:val="26"/>
              </w:rPr>
            </w:r>
          </w:p>
        </w:tc>
        <w:tc>
          <w:tcPr>
            <w:tcW w:w="4818" w:type="dxa"/>
            <w:tcBorders/>
            <w:vAlign w:val="bottom"/>
          </w:tcPr>
          <w:p>
            <w:pPr>
              <w:pStyle w:val="Normal"/>
              <w:widowControl w:val="false"/>
              <w:tabs>
                <w:tab w:val="clear" w:pos="708"/>
                <w:tab w:val="left" w:pos="4854" w:leader="none"/>
              </w:tabs>
              <w:ind w:left="-108" w:right="317" w:hanging="0"/>
              <w:jc w:val="center"/>
              <w:rPr/>
            </w:pPr>
            <w:r>
              <w:rPr/>
              <w:t>г.</w:t>
            </w:r>
            <w:r>
              <w:rPr>
                <w:lang w:val="en-US"/>
              </w:rPr>
              <w:t> </w:t>
            </w:r>
            <w:r>
              <w:rPr/>
              <w:t>Владивосток</w:t>
            </w:r>
          </w:p>
        </w:tc>
        <w:tc>
          <w:tcPr>
            <w:tcW w:w="360" w:type="dxa"/>
            <w:tcBorders/>
            <w:vAlign w:val="bottom"/>
          </w:tcPr>
          <w:p>
            <w:pPr>
              <w:pStyle w:val="Normal"/>
              <w:widowControl w:val="false"/>
              <w:ind w:left="-108" w:right="-109" w:hanging="0"/>
              <w:rPr/>
            </w:pPr>
            <w:r>
              <w:rPr>
                <w:sz w:val="26"/>
                <w:szCs w:val="26"/>
              </w:rPr>
              <w:t>№</w:t>
            </w:r>
          </w:p>
        </w:tc>
        <w:tc>
          <w:tcPr>
            <w:tcW w:w="2050" w:type="dxa"/>
            <w:tcBorders>
              <w:bottom w:val="single" w:sz="4" w:space="0" w:color="000000"/>
            </w:tcBorders>
            <w:vAlign w:val="bottom"/>
          </w:tcPr>
          <w:p>
            <w:pPr>
              <w:pStyle w:val="Normal"/>
              <w:widowControl w:val="false"/>
              <w:jc w:val="center"/>
              <w:rPr/>
            </w:pPr>
            <w:r>
              <w:rPr/>
            </w:r>
          </w:p>
        </w:tc>
      </w:tr>
    </w:tbl>
    <w:p>
      <w:pPr>
        <w:pStyle w:val="Normal"/>
        <w:spacing w:lineRule="auto" w:line="360" w:before="0" w:after="240"/>
        <w:rPr>
          <w:sz w:val="16"/>
          <w:szCs w:val="16"/>
        </w:rPr>
      </w:pPr>
      <w:r>
        <w:rPr>
          <w:sz w:val="16"/>
          <w:szCs w:val="16"/>
        </w:rPr>
      </w:r>
    </w:p>
    <w:p>
      <w:pPr>
        <w:pStyle w:val="Normal"/>
        <w:tabs>
          <w:tab w:val="clear" w:pos="708"/>
          <w:tab w:val="left" w:pos="5220" w:leader="none"/>
        </w:tabs>
        <w:spacing w:before="840" w:after="600"/>
        <w:ind w:left="1134" w:right="1132" w:firstLine="251"/>
        <w:jc w:val="center"/>
        <w:rPr/>
      </w:pPr>
      <w:r>
        <w:rPr>
          <w:b/>
          <w:sz w:val="28"/>
          <w:szCs w:val="28"/>
        </w:rPr>
        <w:t xml:space="preserve">Об утверждении организационно-территориальной схемы проведения государственной итоговой аттестации </w:t>
      </w:r>
      <w:r>
        <w:rPr>
          <w:b/>
          <w:sz w:val="28"/>
          <w:szCs w:val="28"/>
        </w:rPr>
        <w:br w:type="textWrapping" w:clear="all"/>
      </w:r>
      <w:r>
        <w:rPr>
          <w:b/>
          <w:sz w:val="28"/>
          <w:szCs w:val="28"/>
        </w:rPr>
        <w:t>по образовательным программам основного общего образования на территории Приморского края</w:t>
      </w:r>
    </w:p>
    <w:p>
      <w:pPr>
        <w:pStyle w:val="Normal"/>
        <w:tabs>
          <w:tab w:val="clear" w:pos="708"/>
          <w:tab w:val="left" w:pos="9356" w:leader="none"/>
        </w:tabs>
        <w:spacing w:lineRule="auto" w:line="360"/>
        <w:ind w:firstLine="709"/>
        <w:jc w:val="both"/>
        <w:rPr>
          <w:b/>
          <w:b/>
          <w:sz w:val="28"/>
          <w:szCs w:val="28"/>
        </w:rPr>
      </w:pPr>
      <w:r>
        <w:rPr>
          <w:b/>
          <w:sz w:val="28"/>
          <w:szCs w:val="28"/>
        </w:rPr>
      </w:r>
    </w:p>
    <w:p>
      <w:pPr>
        <w:pStyle w:val="Normal"/>
        <w:tabs>
          <w:tab w:val="clear" w:pos="708"/>
          <w:tab w:val="left" w:pos="9356" w:leader="none"/>
        </w:tabs>
        <w:spacing w:lineRule="auto" w:line="360"/>
        <w:ind w:firstLine="709"/>
        <w:jc w:val="both"/>
        <w:rPr>
          <w:color w:val="000000"/>
        </w:rPr>
      </w:pPr>
      <w:r>
        <w:rPr>
          <w:color w:val="000000"/>
          <w:sz w:val="28"/>
          <w:szCs w:val="28"/>
        </w:rPr>
        <w:t xml:space="preserve">В соответствии с Федеральным Законом Российской Федерации </w:t>
      </w:r>
      <w:r>
        <w:rPr>
          <w:color w:val="000000"/>
          <w:sz w:val="28"/>
          <w:szCs w:val="28"/>
        </w:rPr>
        <w:br w:type="textWrapping" w:clear="all"/>
      </w:r>
      <w:r>
        <w:rPr>
          <w:color w:val="000000"/>
          <w:sz w:val="28"/>
          <w:szCs w:val="28"/>
        </w:rPr>
        <w:t>от 29.12.2012 № 273-ФЗ «Об образовании в Российской Федерации», Порядком проведения государственной итоговой аттестации по образовательным программам основного общего образования, утверждённым приказом Министерства просвещения Российской Федерации и Федеральной службы      по надзору в сфере образования и науки от 04.04.2023 № 232/551, в целях организации подготовки и проведения государственной итоговой аттестации   по образовательным программам основного общего образования на территории Приморского края  п р и к а з ы в а ю:</w:t>
      </w:r>
    </w:p>
    <w:p>
      <w:pPr>
        <w:pStyle w:val="Normal"/>
        <w:tabs>
          <w:tab w:val="clear" w:pos="708"/>
          <w:tab w:val="left" w:pos="9356" w:leader="none"/>
        </w:tabs>
        <w:spacing w:lineRule="auto" w:line="360"/>
        <w:ind w:firstLine="709"/>
        <w:jc w:val="both"/>
        <w:rPr/>
      </w:pPr>
      <w:r>
        <w:rPr/>
      </w:r>
    </w:p>
    <w:p>
      <w:pPr>
        <w:pStyle w:val="ListParagraph"/>
        <w:spacing w:lineRule="auto" w:line="324"/>
        <w:ind w:left="0" w:firstLine="709"/>
        <w:jc w:val="both"/>
        <w:rPr>
          <w:color w:val="000000"/>
          <w:sz w:val="28"/>
          <w:szCs w:val="28"/>
        </w:rPr>
      </w:pPr>
      <w:r>
        <w:rPr>
          <w:color w:val="000000"/>
          <w:sz w:val="28"/>
          <w:szCs w:val="28"/>
        </w:rPr>
        <w:t xml:space="preserve">1. Утвердить организационно-территориальную схему проведения </w:t>
      </w:r>
      <w:bookmarkStart w:id="0" w:name="_Hlk191307132"/>
      <w:r>
        <w:rPr>
          <w:color w:val="000000"/>
          <w:sz w:val="28"/>
          <w:szCs w:val="28"/>
        </w:rPr>
        <w:t xml:space="preserve">государственной итоговой аттестации по образовательным программам </w:t>
      </w:r>
      <w:r>
        <w:rPr>
          <w:color w:val="000000"/>
          <w:sz w:val="28"/>
          <w:szCs w:val="28"/>
          <w:shd w:fill="auto" w:val="clear"/>
        </w:rPr>
        <w:t>основного общего образования на территории Приморского края</w:t>
      </w:r>
      <w:bookmarkEnd w:id="0"/>
      <w:r>
        <w:rPr>
          <w:color w:val="000000"/>
          <w:sz w:val="28"/>
          <w:szCs w:val="28"/>
          <w:shd w:fill="auto" w:val="clear"/>
        </w:rPr>
        <w:t xml:space="preserve"> (Приложение).</w:t>
      </w:r>
    </w:p>
    <w:p>
      <w:pPr>
        <w:pStyle w:val="ListParagraph"/>
        <w:spacing w:lineRule="auto" w:line="324"/>
        <w:ind w:left="0" w:firstLine="709"/>
        <w:jc w:val="both"/>
        <w:rPr>
          <w:color w:val="000000"/>
          <w:sz w:val="28"/>
          <w:szCs w:val="28"/>
        </w:rPr>
      </w:pPr>
      <w:r>
        <w:rPr>
          <w:color w:val="000000"/>
          <w:sz w:val="28"/>
          <w:szCs w:val="28"/>
          <w:shd w:fill="auto" w:val="clear"/>
        </w:rPr>
        <w:t>2. Утвердить технологию проведения государственной итоговой аттестации по образовательным программам основного общего образования    на территории Приморского края в форме основного государственного экзамена     в пунктах проведения экзаменов (далее – ППЭ) с использованием «Передач</w:t>
      </w:r>
      <w:r>
        <w:rPr>
          <w:color w:val="000000"/>
          <w:sz w:val="28"/>
          <w:szCs w:val="28"/>
          <w:shd w:fill="auto" w:val="clear"/>
        </w:rPr>
        <w:t>и</w:t>
      </w:r>
      <w:r>
        <w:rPr>
          <w:color w:val="000000"/>
          <w:sz w:val="28"/>
          <w:szCs w:val="28"/>
          <w:shd w:fill="auto" w:val="clear"/>
        </w:rPr>
        <w:t xml:space="preserve"> </w:t>
      </w:r>
      <w:r>
        <w:rPr>
          <w:color w:val="000000"/>
          <w:sz w:val="28"/>
          <w:szCs w:val="28"/>
          <w:shd w:fill="auto" w:val="clear"/>
        </w:rPr>
        <w:t xml:space="preserve">экзаменационных материалов в </w:t>
      </w:r>
      <w:bookmarkStart w:id="1" w:name="_Hlk191308550"/>
      <w:r>
        <w:rPr>
          <w:color w:val="000000"/>
          <w:sz w:val="28"/>
          <w:szCs w:val="28"/>
          <w:shd w:fill="auto" w:val="clear"/>
        </w:rPr>
        <w:t xml:space="preserve">ППЭ </w:t>
      </w:r>
      <w:bookmarkEnd w:id="1"/>
      <w:r>
        <w:rPr>
          <w:color w:val="000000"/>
          <w:sz w:val="28"/>
          <w:szCs w:val="28"/>
          <w:shd w:fill="auto" w:val="clear"/>
        </w:rPr>
        <w:t>в электронном                            и зашифрованном виде посредством сети «Интернет», печати экзаменационных материалов в аудиториях ППЭ и сканирования экзаменационных материалов    в штабе ППЭ» (за исключением ППЭ, организованных в медицинских организациях и на дому, и в случае возникновения чрезвычайной ситуации).</w:t>
      </w:r>
      <w:bookmarkStart w:id="2" w:name="_GoBack"/>
      <w:bookmarkEnd w:id="2"/>
    </w:p>
    <w:p>
      <w:pPr>
        <w:pStyle w:val="Normal"/>
        <w:spacing w:lineRule="auto" w:line="324"/>
        <w:jc w:val="both"/>
        <w:rPr>
          <w:color w:val="000000"/>
          <w:sz w:val="28"/>
          <w:szCs w:val="28"/>
        </w:rPr>
      </w:pPr>
      <w:r>
        <w:rPr>
          <w:color w:val="000000"/>
          <w:sz w:val="28"/>
          <w:szCs w:val="28"/>
        </w:rPr>
        <w:tab/>
        <w:t>3. Отделу качества общего образования управления качества общего образования министерства образования Приморского края (Путинцева) довести настоящий приказ до сведения руководителей муниципальных органов управления образованием, ГАУ ДПО «Приморский краевой институт развития образования», организовать совместную работу по его исполнению.</w:t>
      </w:r>
    </w:p>
    <w:p>
      <w:pPr>
        <w:pStyle w:val="Normal"/>
        <w:tabs>
          <w:tab w:val="clear" w:pos="708"/>
          <w:tab w:val="left" w:pos="9356" w:leader="none"/>
        </w:tabs>
        <w:spacing w:lineRule="auto" w:line="324"/>
        <w:ind w:firstLine="709"/>
        <w:jc w:val="both"/>
        <w:rPr>
          <w:color w:val="000000"/>
          <w:sz w:val="28"/>
          <w:szCs w:val="28"/>
        </w:rPr>
      </w:pPr>
      <w:r>
        <w:rPr>
          <w:color w:val="000000"/>
          <w:sz w:val="28"/>
          <w:szCs w:val="28"/>
        </w:rPr>
        <w:t xml:space="preserve">4. Руководителям муниципальных органов управления образованием довести настоящий приказ до сведения всех руководителей образовательных организаций, расположенных на территории муниципального образования, независимо от их организационно – правовой формы и подчиненности, всех категорий лиц, задействованных в организации и проведении государственной итоговой аттестации по образовательным программам основного общего образования, обеспечить его исполнение. </w:t>
      </w:r>
    </w:p>
    <w:p>
      <w:pPr>
        <w:pStyle w:val="Normal"/>
        <w:tabs>
          <w:tab w:val="clear" w:pos="708"/>
          <w:tab w:val="left" w:pos="9356" w:leader="none"/>
        </w:tabs>
        <w:spacing w:lineRule="auto" w:line="324"/>
        <w:ind w:firstLine="709"/>
        <w:jc w:val="both"/>
        <w:rPr>
          <w:color w:val="000000"/>
          <w:sz w:val="28"/>
          <w:szCs w:val="28"/>
        </w:rPr>
      </w:pPr>
      <w:r>
        <w:rPr>
          <w:color w:val="000000"/>
          <w:sz w:val="28"/>
          <w:szCs w:val="28"/>
        </w:rPr>
        <w:t>5. Приказ министерства образования Приморского края от 22.02.2024      № 216-а «Об утверждении организационно-территориальной схемы проведения государственной итоговой аттестации по образовательным программам основного общего образования на территории Приморского края» считать утратившим силу.</w:t>
      </w:r>
    </w:p>
    <w:p>
      <w:pPr>
        <w:pStyle w:val="Normal"/>
        <w:tabs>
          <w:tab w:val="clear" w:pos="708"/>
          <w:tab w:val="left" w:pos="9356" w:leader="none"/>
        </w:tabs>
        <w:spacing w:lineRule="auto" w:line="324"/>
        <w:ind w:firstLine="709"/>
        <w:jc w:val="both"/>
        <w:rPr>
          <w:color w:val="000000"/>
          <w:sz w:val="28"/>
          <w:szCs w:val="28"/>
        </w:rPr>
      </w:pPr>
      <w:r>
        <w:rPr>
          <w:color w:val="000000"/>
          <w:sz w:val="28"/>
          <w:szCs w:val="28"/>
        </w:rPr>
        <w:t xml:space="preserve">6. Контроль за исполнением настоящего приказа возложить </w:t>
      </w:r>
      <w:r>
        <w:rPr>
          <w:color w:val="000000"/>
          <w:sz w:val="28"/>
          <w:szCs w:val="28"/>
        </w:rPr>
        <w:br w:type="textWrapping" w:clear="all"/>
      </w:r>
      <w:r>
        <w:rPr>
          <w:color w:val="000000"/>
          <w:sz w:val="28"/>
          <w:szCs w:val="28"/>
        </w:rPr>
        <w:t>на заместителя министра образования Приморского края А.Ю. Меховскую.</w:t>
      </w:r>
    </w:p>
    <w:p>
      <w:pPr>
        <w:pStyle w:val="Normal"/>
        <w:tabs>
          <w:tab w:val="clear" w:pos="708"/>
          <w:tab w:val="left" w:pos="9356" w:leader="none"/>
        </w:tabs>
        <w:spacing w:lineRule="auto" w:line="360"/>
        <w:ind w:firstLine="709"/>
        <w:jc w:val="both"/>
        <w:rPr>
          <w:color w:val="000000"/>
          <w:sz w:val="28"/>
          <w:szCs w:val="28"/>
        </w:rPr>
      </w:pPr>
      <w:r>
        <w:rPr>
          <w:color w:val="000000"/>
          <w:sz w:val="28"/>
          <w:szCs w:val="28"/>
        </w:rPr>
      </w:r>
    </w:p>
    <w:p>
      <w:pPr>
        <w:pStyle w:val="Normal"/>
        <w:tabs>
          <w:tab w:val="clear" w:pos="708"/>
          <w:tab w:val="left" w:pos="9356" w:leader="none"/>
        </w:tabs>
        <w:spacing w:lineRule="auto" w:line="360"/>
        <w:ind w:firstLine="709"/>
        <w:jc w:val="both"/>
        <w:rPr>
          <w:color w:val="000000"/>
          <w:sz w:val="28"/>
          <w:szCs w:val="28"/>
        </w:rPr>
      </w:pPr>
      <w:r>
        <w:rPr>
          <w:color w:val="000000"/>
          <w:sz w:val="28"/>
          <w:szCs w:val="28"/>
        </w:rPr>
      </w:r>
    </w:p>
    <w:p>
      <w:pPr>
        <w:pStyle w:val="Normal"/>
        <w:tabs>
          <w:tab w:val="clear" w:pos="708"/>
          <w:tab w:val="left" w:pos="9356" w:leader="none"/>
        </w:tabs>
        <w:spacing w:lineRule="auto" w:line="360"/>
        <w:ind w:firstLine="709"/>
        <w:jc w:val="both"/>
        <w:rPr>
          <w:color w:val="000000"/>
          <w:sz w:val="28"/>
          <w:szCs w:val="28"/>
        </w:rPr>
      </w:pPr>
      <w:r>
        <w:rPr>
          <w:color w:val="000000"/>
          <w:sz w:val="28"/>
          <w:szCs w:val="28"/>
        </w:rPr>
      </w:r>
    </w:p>
    <w:p>
      <w:pPr>
        <w:pStyle w:val="Normal"/>
        <w:jc w:val="both"/>
        <w:rPr>
          <w:color w:val="000000"/>
        </w:rPr>
      </w:pPr>
      <w:r>
        <w:rPr>
          <w:color w:val="000000"/>
          <w:sz w:val="28"/>
          <w:szCs w:val="28"/>
        </w:rPr>
        <w:t xml:space="preserve">И.о. министра образования </w:t>
      </w:r>
    </w:p>
    <w:p>
      <w:pPr>
        <w:pStyle w:val="Normal"/>
        <w:jc w:val="both"/>
        <w:rPr>
          <w:color w:val="000000"/>
        </w:rPr>
      </w:pPr>
      <w:r>
        <w:rPr>
          <w:color w:val="000000"/>
          <w:sz w:val="28"/>
          <w:szCs w:val="28"/>
        </w:rPr>
        <w:t>Приморского края                                                                           И.О. Бушманова</w:t>
      </w:r>
    </w:p>
    <w:sectPr>
      <w:headerReference w:type="default" r:id="rId3"/>
      <w:headerReference w:type="first" r:id="rId4"/>
      <w:type w:val="nextPage"/>
      <w:pgSz w:w="11906" w:h="16838"/>
      <w:pgMar w:left="1418" w:right="851" w:gutter="0" w:header="709" w:top="766"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roman"/>
    <w:pitch w:val="default"/>
  </w:font>
  <w:font w:name="Tahoma">
    <w:charset w:val="01"/>
    <w:family w:val="roman"/>
    <w:pitch w:val="default"/>
  </w:font>
  <w:font w:name="PT Astra Serif">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1"/>
      <w:spacing w:before="0" w:after="240"/>
      <w:rPr/>
    </w:pPr>
    <w:r>
      <w:rPr/>
      <mc:AlternateContent>
        <mc:Choice Requires="wps">
          <w:drawing>
            <wp:anchor behindDoc="1" distT="0" distB="0" distL="0" distR="0" simplePos="0" locked="0" layoutInCell="0" allowOverlap="1" relativeHeight="3">
              <wp:simplePos x="0" y="0"/>
              <wp:positionH relativeFrom="margin">
                <wp:align>center</wp:align>
              </wp:positionH>
              <wp:positionV relativeFrom="paragraph">
                <wp:posOffset>635</wp:posOffset>
              </wp:positionV>
              <wp:extent cx="75565" cy="173990"/>
              <wp:effectExtent l="0" t="0" r="0" b="0"/>
              <wp:wrapSquare wrapText="bothSides"/>
              <wp:docPr id="2" name="Врезка1"/>
              <a:graphic xmlns:a="http://schemas.openxmlformats.org/drawingml/2006/main">
                <a:graphicData uri="http://schemas.microsoft.com/office/word/2010/wordprocessingShape">
                  <wps:wsp>
                    <wps:cNvSpPr/>
                    <wps:spPr>
                      <a:xfrm>
                        <a:off x="0" y="0"/>
                        <a:ext cx="75600" cy="173880"/>
                      </a:xfrm>
                      <a:prstGeom prst="rect">
                        <a:avLst/>
                      </a:prstGeom>
                      <a:noFill/>
                      <a:ln w="0">
                        <a:noFill/>
                      </a:ln>
                    </wps:spPr>
                    <wps:style>
                      <a:lnRef idx="0"/>
                      <a:fillRef idx="0"/>
                      <a:effectRef idx="0"/>
                      <a:fontRef idx="minor"/>
                    </wps:style>
                    <wps:txbx>
                      <w:txbxContent>
                        <w:p>
                          <w:pPr>
                            <w:pStyle w:val="Style21"/>
                            <w:spacing w:before="0" w:after="240"/>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pPr>
                            <w:pStyle w:val="Style30"/>
                            <w:rPr/>
                          </w:pPr>
                          <w:r>
                            <w:rPr/>
                          </w:r>
                        </w:p>
                      </w:txbxContent>
                    </wps:txbx>
                    <wps:bodyPr lIns="720" rIns="720" tIns="720" bIns="720" anchor="t">
                      <a:noAutofit/>
                    </wps:bodyPr>
                  </wps:wsp>
                </a:graphicData>
              </a:graphic>
            </wp:anchor>
          </w:drawing>
        </mc:Choice>
        <mc:Fallback>
          <w:pict>
            <v:rect id="shape_0" ID="Врезка1" path="m0,0l-2147483645,0l-2147483645,-2147483646l0,-2147483646xe" fillcolor="white" stroked="f" o:allowincell="f" style="position:absolute;margin-left:237.9pt;margin-top:0.05pt;width:5.9pt;height:13.65pt;mso-wrap-style:square;v-text-anchor:top;mso-position-horizontal:center;mso-position-horizontal-relative:margin">
              <v:fill o:detectmouseclick="t" type="solid" color2="black" opacity="0"/>
              <v:stroke color="#3465a4" joinstyle="round" endcap="flat"/>
              <v:textbox>
                <w:txbxContent>
                  <w:p>
                    <w:pPr>
                      <w:pStyle w:val="Style21"/>
                      <w:spacing w:before="0" w:after="240"/>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pPr>
                      <w:pStyle w:val="Style30"/>
                      <w:rPr/>
                    </w:pPr>
                    <w:r>
                      <w:rPr/>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1"/>
      <w:rPr/>
    </w:pPr>
    <w:r>
      <w:rPr/>
    </w:r>
  </w:p>
</w:hdr>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Noto Sans Devanagari"/>
        <w:lang w:val="ru-RU" w:eastAsia="ru-RU"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paragraph" w:styleId="1">
    <w:name w:val="Heading 1"/>
    <w:basedOn w:val="Normal"/>
    <w:uiPriority w:val="9"/>
    <w:qFormat/>
    <w:pPr>
      <w:keepNext w:val="true"/>
      <w:keepLines/>
      <w:spacing w:before="480" w:after="200"/>
      <w:outlineLvl w:val="0"/>
    </w:pPr>
    <w:rPr>
      <w:rFonts w:ascii="Arial" w:hAnsi="Arial" w:eastAsia="Arial" w:cs="Arial"/>
      <w:sz w:val="40"/>
      <w:szCs w:val="40"/>
    </w:rPr>
  </w:style>
  <w:style w:type="paragraph" w:styleId="2">
    <w:name w:val="Heading 2"/>
    <w:basedOn w:val="Normal"/>
    <w:uiPriority w:val="9"/>
    <w:unhideWhenUsed/>
    <w:qFormat/>
    <w:pPr>
      <w:keepNext w:val="true"/>
      <w:keepLines/>
      <w:spacing w:before="360" w:after="200"/>
      <w:outlineLvl w:val="1"/>
    </w:pPr>
    <w:rPr>
      <w:rFonts w:ascii="Arial" w:hAnsi="Arial" w:eastAsia="Arial" w:cs="Arial"/>
      <w:sz w:val="34"/>
    </w:rPr>
  </w:style>
  <w:style w:type="paragraph" w:styleId="3">
    <w:name w:val="Heading 3"/>
    <w:basedOn w:val="Normal"/>
    <w:uiPriority w:val="9"/>
    <w:unhideWhenUsed/>
    <w:qFormat/>
    <w:pPr>
      <w:keepNext w:val="true"/>
      <w:keepLines/>
      <w:spacing w:before="320" w:after="200"/>
      <w:outlineLvl w:val="2"/>
    </w:pPr>
    <w:rPr>
      <w:rFonts w:ascii="Arial" w:hAnsi="Arial" w:eastAsia="Arial" w:cs="Arial"/>
      <w:sz w:val="30"/>
      <w:szCs w:val="30"/>
    </w:rPr>
  </w:style>
  <w:style w:type="paragraph" w:styleId="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5">
    <w:name w:val="Heading 5"/>
    <w:basedOn w:val="Normal"/>
    <w:uiPriority w:val="9"/>
    <w:unhideWhenUsed/>
    <w:qFormat/>
    <w:pPr>
      <w:keepNext w:val="true"/>
      <w:keepLines/>
      <w:spacing w:before="320" w:after="200"/>
      <w:outlineLvl w:val="4"/>
    </w:pPr>
    <w:rPr>
      <w:rFonts w:ascii="Arial" w:hAnsi="Arial" w:eastAsia="Arial" w:cs="Arial"/>
      <w:b/>
      <w:bCs/>
    </w:rPr>
  </w:style>
  <w:style w:type="paragraph" w:styleId="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1Char" w:customStyle="1">
    <w:name w:val="Heading 1 Char"/>
    <w:uiPriority w:val="9"/>
    <w:qFormat/>
    <w:rPr>
      <w:rFonts w:ascii="Arial" w:hAnsi="Arial" w:eastAsia="Arial" w:cs="Arial"/>
      <w:sz w:val="40"/>
      <w:szCs w:val="40"/>
    </w:rPr>
  </w:style>
  <w:style w:type="character" w:styleId="Heading2Char" w:customStyle="1">
    <w:name w:val="Heading 2 Char"/>
    <w:uiPriority w:val="9"/>
    <w:qFormat/>
    <w:rPr>
      <w:rFonts w:ascii="Arial" w:hAnsi="Arial" w:eastAsia="Arial" w:cs="Arial"/>
      <w:sz w:val="34"/>
    </w:rPr>
  </w:style>
  <w:style w:type="character" w:styleId="Heading3Char" w:customStyle="1">
    <w:name w:val="Heading 3 Char"/>
    <w:uiPriority w:val="9"/>
    <w:qFormat/>
    <w:rPr>
      <w:rFonts w:ascii="Arial" w:hAnsi="Arial" w:eastAsia="Arial" w:cs="Arial"/>
      <w:sz w:val="30"/>
      <w:szCs w:val="30"/>
    </w:rPr>
  </w:style>
  <w:style w:type="character" w:styleId="Heading4Char" w:customStyle="1">
    <w:name w:val="Heading 4 Char"/>
    <w:uiPriority w:val="9"/>
    <w:qFormat/>
    <w:rPr>
      <w:rFonts w:ascii="Arial" w:hAnsi="Arial" w:eastAsia="Arial" w:cs="Arial"/>
      <w:b/>
      <w:bCs/>
      <w:sz w:val="26"/>
      <w:szCs w:val="26"/>
    </w:rPr>
  </w:style>
  <w:style w:type="character" w:styleId="Heading5Char" w:customStyle="1">
    <w:name w:val="Heading 5 Char"/>
    <w:uiPriority w:val="9"/>
    <w:qFormat/>
    <w:rPr>
      <w:rFonts w:ascii="Arial" w:hAnsi="Arial" w:eastAsia="Arial" w:cs="Arial"/>
      <w:b/>
      <w:bCs/>
      <w:sz w:val="24"/>
      <w:szCs w:val="24"/>
    </w:rPr>
  </w:style>
  <w:style w:type="character" w:styleId="Heading6Char" w:customStyle="1">
    <w:name w:val="Heading 6 Char"/>
    <w:uiPriority w:val="9"/>
    <w:qFormat/>
    <w:rPr>
      <w:rFonts w:ascii="Arial" w:hAnsi="Arial" w:eastAsia="Arial" w:cs="Arial"/>
      <w:b/>
      <w:bCs/>
      <w:sz w:val="22"/>
      <w:szCs w:val="22"/>
    </w:rPr>
  </w:style>
  <w:style w:type="character" w:styleId="Heading7Char" w:customStyle="1">
    <w:name w:val="Heading 7 Char"/>
    <w:uiPriority w:val="9"/>
    <w:qFormat/>
    <w:rPr>
      <w:rFonts w:ascii="Arial" w:hAnsi="Arial" w:eastAsia="Arial" w:cs="Arial"/>
      <w:b/>
      <w:bCs/>
      <w:i/>
      <w:iCs/>
      <w:sz w:val="22"/>
      <w:szCs w:val="22"/>
    </w:rPr>
  </w:style>
  <w:style w:type="character" w:styleId="Heading8Char" w:customStyle="1">
    <w:name w:val="Heading 8 Char"/>
    <w:uiPriority w:val="9"/>
    <w:qFormat/>
    <w:rPr>
      <w:rFonts w:ascii="Arial" w:hAnsi="Arial" w:eastAsia="Arial" w:cs="Arial"/>
      <w:i/>
      <w:iCs/>
      <w:sz w:val="22"/>
      <w:szCs w:val="22"/>
    </w:rPr>
  </w:style>
  <w:style w:type="character" w:styleId="Heading9Char" w:customStyle="1">
    <w:name w:val="Heading 9 Char"/>
    <w:uiPriority w:val="9"/>
    <w:qFormat/>
    <w:rPr>
      <w:rFonts w:ascii="Arial" w:hAnsi="Arial" w:eastAsia="Arial" w:cs="Arial"/>
      <w:i/>
      <w:iCs/>
      <w:sz w:val="21"/>
      <w:szCs w:val="21"/>
    </w:rPr>
  </w:style>
  <w:style w:type="character" w:styleId="TitleChar" w:customStyle="1">
    <w:name w:val="Title Char"/>
    <w:uiPriority w:val="10"/>
    <w:qFormat/>
    <w:rPr>
      <w:sz w:val="48"/>
      <w:szCs w:val="48"/>
    </w:rPr>
  </w:style>
  <w:style w:type="character" w:styleId="SubtitleChar" w:customStyle="1">
    <w:name w:val="Subtitle Char"/>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uiPriority w:val="99"/>
    <w:qFormat/>
    <w:rPr/>
  </w:style>
  <w:style w:type="character" w:styleId="FooterChar" w:customStyle="1">
    <w:name w:val="Footer Char"/>
    <w:uiPriority w:val="99"/>
    <w:qFormat/>
    <w:rPr/>
  </w:style>
  <w:style w:type="character" w:styleId="CaptionChar" w:customStyle="1">
    <w:name w:val="Caption Char"/>
    <w:uiPriority w:val="99"/>
    <w:qFormat/>
    <w:rPr/>
  </w:style>
  <w:style w:type="character" w:styleId="Style5">
    <w:name w:val="Hyperlink"/>
    <w:uiPriority w:val="99"/>
    <w:unhideWhenUsed/>
    <w:rPr>
      <w:color w:val="0000FF"/>
      <w:u w:val="single"/>
    </w:rPr>
  </w:style>
  <w:style w:type="character" w:styleId="FootnoteTextChar" w:customStyle="1">
    <w:name w:val="Footnote Text Char"/>
    <w:uiPriority w:val="99"/>
    <w:qFormat/>
    <w:rPr>
      <w:sz w:val="18"/>
    </w:rPr>
  </w:style>
  <w:style w:type="character" w:styleId="Style6" w:customStyle="1">
    <w:name w:val="Символ сноски"/>
    <w:uiPriority w:val="99"/>
    <w:unhideWhenUsed/>
    <w:qFormat/>
    <w:rPr>
      <w:vertAlign w:val="superscript"/>
    </w:rPr>
  </w:style>
  <w:style w:type="character" w:styleId="Style7">
    <w:name w:val="Footnote Reference"/>
    <w:rPr>
      <w:vertAlign w:val="superscript"/>
    </w:rPr>
  </w:style>
  <w:style w:type="character" w:styleId="EndnoteTextChar" w:customStyle="1">
    <w:name w:val="Endnote Text Char"/>
    <w:uiPriority w:val="99"/>
    <w:qFormat/>
    <w:rPr>
      <w:sz w:val="20"/>
    </w:rPr>
  </w:style>
  <w:style w:type="character" w:styleId="Style8" w:customStyle="1">
    <w:name w:val="Символ концевой сноски"/>
    <w:uiPriority w:val="99"/>
    <w:semiHidden/>
    <w:unhideWhenUsed/>
    <w:qFormat/>
    <w:rPr>
      <w:vertAlign w:val="superscript"/>
    </w:rPr>
  </w:style>
  <w:style w:type="character" w:styleId="Style9">
    <w:name w:val="Endnote Reference"/>
    <w:rPr>
      <w:vertAlign w:val="superscrip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0" w:customStyle="1">
    <w:name w:val="WW8Num5z0"/>
    <w:qFormat/>
    <w:rPr/>
  </w:style>
  <w:style w:type="character" w:styleId="WW8Num5z1" w:customStyle="1">
    <w:name w:val="WW8Num5z1"/>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0" w:customStyle="1">
    <w:name w:val="WW8Num6z0"/>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11" w:customStyle="1">
    <w:name w:val="Основной шрифт абзаца1"/>
    <w:qFormat/>
    <w:rPr/>
  </w:style>
  <w:style w:type="character" w:styleId="Style10" w:customStyle="1">
    <w:name w:val="Основной текст Знак"/>
    <w:qFormat/>
    <w:rPr>
      <w:rFonts w:ascii="Times New Roman" w:hAnsi="Times New Roman" w:eastAsia="Times New Roman" w:cs="Times New Roman"/>
      <w:b/>
      <w:szCs w:val="20"/>
    </w:rPr>
  </w:style>
  <w:style w:type="character" w:styleId="Style11" w:customStyle="1">
    <w:name w:val="Текст выноски Знак"/>
    <w:qFormat/>
    <w:rPr>
      <w:rFonts w:ascii="Tahoma" w:hAnsi="Tahoma" w:eastAsia="Times New Roman" w:cs="Tahoma"/>
      <w:sz w:val="16"/>
      <w:szCs w:val="16"/>
    </w:rPr>
  </w:style>
  <w:style w:type="character" w:styleId="Strong">
    <w:name w:val="Strong"/>
    <w:qFormat/>
    <w:rPr>
      <w:b/>
      <w:bCs/>
    </w:rPr>
  </w:style>
  <w:style w:type="character" w:styleId="Pagenumber">
    <w:name w:val="page number"/>
    <w:basedOn w:val="11"/>
    <w:qFormat/>
    <w:rPr/>
  </w:style>
  <w:style w:type="character" w:styleId="12" w:customStyle="1">
    <w:name w:val="Знак Знак1"/>
    <w:qFormat/>
    <w:rPr>
      <w:b/>
      <w:sz w:val="22"/>
      <w:lang w:val="ru-RU" w:bidi="ar-SA"/>
    </w:rPr>
  </w:style>
  <w:style w:type="character" w:styleId="Style12" w:customStyle="1">
    <w:name w:val="Нижний колонтитул Знак"/>
    <w:qFormat/>
    <w:rPr>
      <w:sz w:val="24"/>
      <w:szCs w:val="24"/>
      <w:lang w:eastAsia="zh-CN"/>
    </w:rPr>
  </w:style>
  <w:style w:type="paragraph" w:styleId="Style13">
    <w:name w:val="Заголовок"/>
    <w:basedOn w:val="Normal"/>
    <w:next w:val="Style14"/>
    <w:qFormat/>
    <w:pPr>
      <w:keepNext w:val="true"/>
      <w:spacing w:before="240" w:after="120"/>
    </w:pPr>
    <w:rPr>
      <w:rFonts w:ascii="PT Astra Serif" w:hAnsi="PT Astra Serif" w:eastAsia="Tahoma" w:cs="Noto Sans Devanagari"/>
      <w:sz w:val="28"/>
      <w:szCs w:val="28"/>
    </w:rPr>
  </w:style>
  <w:style w:type="paragraph" w:styleId="Style14">
    <w:name w:val="Body Text"/>
    <w:basedOn w:val="Normal"/>
    <w:pPr>
      <w:spacing w:lineRule="exact" w:line="280"/>
      <w:jc w:val="center"/>
    </w:pPr>
    <w:rPr>
      <w:b/>
      <w:sz w:val="22"/>
      <w:szCs w:val="20"/>
    </w:rPr>
  </w:style>
  <w:style w:type="paragraph" w:styleId="Style15">
    <w:name w:val="List"/>
    <w:basedOn w:val="Style14"/>
    <w:pPr/>
    <w:rPr>
      <w:rFonts w:ascii="PT Astra Serif" w:hAnsi="PT Astra Serif" w:cs="Noto Sans Devanagari"/>
    </w:rPr>
  </w:style>
  <w:style w:type="paragraph" w:styleId="Style16">
    <w:name w:val="Caption"/>
    <w:basedOn w:val="Normal"/>
    <w:qFormat/>
    <w:pPr>
      <w:suppressLineNumbers/>
      <w:spacing w:before="120" w:after="120"/>
    </w:pPr>
    <w:rPr>
      <w:rFonts w:ascii="PT Astra Serif" w:hAnsi="PT Astra Serif" w:cs="Noto Sans Devanagari"/>
      <w:i/>
      <w:iCs/>
      <w:sz w:val="24"/>
      <w:szCs w:val="24"/>
    </w:rPr>
  </w:style>
  <w:style w:type="paragraph" w:styleId="Style17">
    <w:name w:val="Указатель"/>
    <w:basedOn w:val="Normal"/>
    <w:qFormat/>
    <w:pPr>
      <w:suppressLineNumbers/>
    </w:pPr>
    <w:rPr>
      <w:rFonts w:ascii="PT Astra Serif" w:hAnsi="PT Astra Serif" w:cs="Noto Sans Devanagari"/>
    </w:rPr>
  </w:style>
  <w:style w:type="paragraph" w:styleId="Style18">
    <w:name w:val="Title"/>
    <w:basedOn w:val="Normal"/>
    <w:next w:val="Style14"/>
    <w:uiPriority w:val="10"/>
    <w:qFormat/>
    <w:pPr>
      <w:spacing w:before="300" w:after="200"/>
      <w:contextualSpacing/>
    </w:pPr>
    <w:rPr>
      <w:sz w:val="48"/>
      <w:szCs w:val="48"/>
    </w:rPr>
  </w:style>
  <w:style w:type="paragraph" w:styleId="Caption">
    <w:name w:val="caption"/>
    <w:basedOn w:val="Normal"/>
    <w:qFormat/>
    <w:pPr>
      <w:suppressLineNumbers/>
      <w:spacing w:before="120" w:after="120"/>
    </w:pPr>
    <w:rPr>
      <w:rFonts w:ascii="PT Astra Serif" w:hAnsi="PT Astra Serif" w:cs="Noto Sans Devanagari"/>
      <w:i/>
      <w:iCs/>
    </w:rPr>
  </w:style>
  <w:style w:type="paragraph" w:styleId="Indexheading">
    <w:name w:val="index heading"/>
    <w:basedOn w:val="Style18"/>
    <w:qFormat/>
    <w:pPr/>
    <w:rPr/>
  </w:style>
  <w:style w:type="paragraph" w:styleId="ListParagraph">
    <w:name w:val="List Paragraph"/>
    <w:basedOn w:val="Normal"/>
    <w:qFormat/>
    <w:pPr>
      <w:spacing w:before="0" w:after="0"/>
      <w:ind w:left="720" w:hanging="0"/>
      <w:contextualSpacing/>
    </w:pPr>
    <w:rPr/>
  </w:style>
  <w:style w:type="paragraph" w:styleId="NoSpacing">
    <w:name w:val="No Spacing"/>
    <w:uiPriority w:val="1"/>
    <w:qFormat/>
    <w:pPr>
      <w:widowControl/>
      <w:suppressAutoHyphens w:val="true"/>
      <w:bidi w:val="0"/>
      <w:spacing w:before="0" w:after="0"/>
      <w:jc w:val="left"/>
    </w:pPr>
    <w:rPr>
      <w:rFonts w:ascii="Times New Roman" w:hAnsi="Times New Roman" w:eastAsia="Tahoma" w:cs="Noto Sans Devanagari"/>
      <w:color w:val="auto"/>
      <w:kern w:val="0"/>
      <w:sz w:val="20"/>
      <w:szCs w:val="20"/>
      <w:lang w:val="ru-RU" w:eastAsia="zh-CN" w:bidi="hi-IN"/>
    </w:rPr>
  </w:style>
  <w:style w:type="paragraph" w:styleId="Style19">
    <w:name w:val="Subtitle"/>
    <w:basedOn w:val="Normal"/>
    <w:uiPriority w:val="11"/>
    <w:qFormat/>
    <w:pPr>
      <w:spacing w:before="200" w:after="200"/>
    </w:pPr>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Style20" w:customStyle="1">
    <w:name w:val="Колонтитул"/>
    <w:basedOn w:val="Normal"/>
    <w:qFormat/>
    <w:pPr>
      <w:suppressLineNumbers/>
      <w:tabs>
        <w:tab w:val="clear" w:pos="708"/>
        <w:tab w:val="center" w:pos="4819" w:leader="none"/>
        <w:tab w:val="right" w:pos="9638" w:leader="none"/>
      </w:tabs>
    </w:pPr>
    <w:rPr/>
  </w:style>
  <w:style w:type="paragraph" w:styleId="Style21">
    <w:name w:val="Header"/>
    <w:basedOn w:val="Normal"/>
    <w:uiPriority w:val="99"/>
    <w:unhideWhenUsed/>
    <w:pPr>
      <w:tabs>
        <w:tab w:val="clear" w:pos="708"/>
        <w:tab w:val="center" w:pos="4677" w:leader="none"/>
        <w:tab w:val="right" w:pos="9355" w:leader="none"/>
      </w:tabs>
    </w:pPr>
    <w:rPr/>
  </w:style>
  <w:style w:type="paragraph" w:styleId="Style22">
    <w:name w:val="Footer"/>
    <w:basedOn w:val="Normal"/>
    <w:uiPriority w:val="99"/>
    <w:unhideWhenUsed/>
    <w:pPr>
      <w:tabs>
        <w:tab w:val="clear" w:pos="708"/>
        <w:tab w:val="center" w:pos="4677" w:leader="none"/>
        <w:tab w:val="right" w:pos="9355" w:leader="none"/>
      </w:tabs>
    </w:pPr>
    <w:rPr/>
  </w:style>
  <w:style w:type="paragraph" w:styleId="Style23">
    <w:name w:val="Footnote Text"/>
    <w:basedOn w:val="Normal"/>
    <w:uiPriority w:val="99"/>
    <w:semiHidden/>
    <w:unhideWhenUsed/>
    <w:pPr>
      <w:spacing w:before="0" w:after="40"/>
    </w:pPr>
    <w:rPr>
      <w:sz w:val="18"/>
    </w:rPr>
  </w:style>
  <w:style w:type="paragraph" w:styleId="Style24">
    <w:name w:val="Endnote Text"/>
    <w:basedOn w:val="Normal"/>
    <w:uiPriority w:val="99"/>
    <w:semiHidden/>
    <w:unhideWhenUsed/>
    <w:pPr/>
    <w:rPr>
      <w:sz w:val="20"/>
    </w:rPr>
  </w:style>
  <w:style w:type="paragraph" w:styleId="13">
    <w:name w:val="TOC 1"/>
    <w:basedOn w:val="Normal"/>
    <w:uiPriority w:val="39"/>
    <w:unhideWhenUsed/>
    <w:pPr>
      <w:spacing w:before="0" w:after="57"/>
    </w:pPr>
    <w:rPr/>
  </w:style>
  <w:style w:type="paragraph" w:styleId="21">
    <w:name w:val="TOC 2"/>
    <w:basedOn w:val="Normal"/>
    <w:uiPriority w:val="39"/>
    <w:unhideWhenUsed/>
    <w:pPr>
      <w:ind w:left="720" w:hanging="0"/>
    </w:pPr>
    <w:rPr>
      <w:b/>
      <w:szCs w:val="20"/>
    </w:rPr>
  </w:style>
  <w:style w:type="paragraph" w:styleId="31">
    <w:name w:val="TOC 3"/>
    <w:basedOn w:val="Normal"/>
    <w:uiPriority w:val="39"/>
    <w:unhideWhenUsed/>
    <w:pPr>
      <w:spacing w:before="0" w:after="57"/>
      <w:ind w:left="567" w:hanging="0"/>
    </w:pPr>
    <w:rPr/>
  </w:style>
  <w:style w:type="paragraph" w:styleId="41">
    <w:name w:val="TOC 4"/>
    <w:basedOn w:val="Normal"/>
    <w:uiPriority w:val="39"/>
    <w:unhideWhenUsed/>
    <w:pPr>
      <w:spacing w:before="0" w:after="57"/>
      <w:ind w:left="850" w:hanging="0"/>
    </w:pPr>
    <w:rPr/>
  </w:style>
  <w:style w:type="paragraph" w:styleId="51">
    <w:name w:val="TOC 5"/>
    <w:basedOn w:val="Normal"/>
    <w:uiPriority w:val="39"/>
    <w:unhideWhenUsed/>
    <w:pPr>
      <w:spacing w:before="0" w:after="57"/>
      <w:ind w:left="1134" w:hanging="0"/>
    </w:pPr>
    <w:rPr/>
  </w:style>
  <w:style w:type="paragraph" w:styleId="61">
    <w:name w:val="TOC 6"/>
    <w:basedOn w:val="Normal"/>
    <w:uiPriority w:val="39"/>
    <w:unhideWhenUsed/>
    <w:pPr>
      <w:spacing w:before="0" w:after="57"/>
      <w:ind w:left="1417" w:hanging="0"/>
    </w:pPr>
    <w:rPr/>
  </w:style>
  <w:style w:type="paragraph" w:styleId="71">
    <w:name w:val="TOC 7"/>
    <w:basedOn w:val="Normal"/>
    <w:uiPriority w:val="39"/>
    <w:unhideWhenUsed/>
    <w:pPr>
      <w:spacing w:before="0" w:after="57"/>
      <w:ind w:left="1701" w:hanging="0"/>
    </w:pPr>
    <w:rPr/>
  </w:style>
  <w:style w:type="paragraph" w:styleId="81">
    <w:name w:val="TOC 8"/>
    <w:basedOn w:val="Normal"/>
    <w:uiPriority w:val="39"/>
    <w:unhideWhenUsed/>
    <w:pPr>
      <w:spacing w:before="0" w:after="57"/>
      <w:ind w:left="1984" w:hanging="0"/>
    </w:pPr>
    <w:rPr/>
  </w:style>
  <w:style w:type="paragraph" w:styleId="91">
    <w:name w:val="TOC 9"/>
    <w:basedOn w:val="Normal"/>
    <w:uiPriority w:val="39"/>
    <w:unhideWhenUsed/>
    <w:pPr>
      <w:spacing w:before="0" w:after="57"/>
      <w:ind w:left="2268" w:hanging="0"/>
    </w:pPr>
    <w:rPr/>
  </w:style>
  <w:style w:type="paragraph" w:styleId="Style25">
    <w:name w:val="Index Heading"/>
    <w:basedOn w:val="Style13"/>
    <w:pPr/>
    <w:rPr/>
  </w:style>
  <w:style w:type="paragraph" w:styleId="Style26">
    <w:name w:val="TOC Heading"/>
    <w:uiPriority w:val="39"/>
    <w:unhideWhenUsed/>
    <w:pPr>
      <w:widowControl/>
      <w:suppressAutoHyphens w:val="true"/>
      <w:bidi w:val="0"/>
      <w:spacing w:before="0" w:after="0"/>
      <w:jc w:val="left"/>
    </w:pPr>
    <w:rPr>
      <w:rFonts w:ascii="Times New Roman" w:hAnsi="Times New Roman" w:eastAsia="Tahoma" w:cs="Noto Sans Devanagari"/>
      <w:color w:val="auto"/>
      <w:kern w:val="0"/>
      <w:sz w:val="20"/>
      <w:szCs w:val="20"/>
      <w:lang w:val="ru-RU" w:eastAsia="zh-CN" w:bidi="hi-IN"/>
    </w:rPr>
  </w:style>
  <w:style w:type="paragraph" w:styleId="Tableoffigures">
    <w:name w:val="table of figures"/>
    <w:basedOn w:val="Normal"/>
    <w:uiPriority w:val="99"/>
    <w:unhideWhenUsed/>
    <w:qFormat/>
    <w:pPr/>
    <w:rPr/>
  </w:style>
  <w:style w:type="paragraph" w:styleId="14" w:customStyle="1">
    <w:name w:val="Заголовок1"/>
    <w:basedOn w:val="Normal"/>
    <w:qFormat/>
    <w:pPr>
      <w:keepNext w:val="true"/>
      <w:spacing w:before="240" w:after="120"/>
    </w:pPr>
    <w:rPr>
      <w:rFonts w:ascii="PT Astra Serif" w:hAnsi="PT Astra Serif" w:eastAsia="Tahoma" w:cs="Noto Sans Devanagari"/>
      <w:sz w:val="28"/>
      <w:szCs w:val="28"/>
    </w:rPr>
  </w:style>
  <w:style w:type="paragraph" w:styleId="15" w:customStyle="1">
    <w:name w:val="Указатель1"/>
    <w:basedOn w:val="Normal"/>
    <w:qFormat/>
    <w:pPr>
      <w:suppressLineNumbers/>
    </w:pPr>
    <w:rPr>
      <w:rFonts w:ascii="PT Astra Serif" w:hAnsi="PT Astra Serif" w:cs="Noto Sans Devanagari"/>
    </w:rPr>
  </w:style>
  <w:style w:type="paragraph" w:styleId="BalloonText">
    <w:name w:val="Balloon Text"/>
    <w:basedOn w:val="Normal"/>
    <w:qFormat/>
    <w:pPr/>
    <w:rPr>
      <w:rFonts w:ascii="Tahoma" w:hAnsi="Tahoma" w:cs="Tahoma"/>
      <w:sz w:val="16"/>
      <w:szCs w:val="16"/>
    </w:rPr>
  </w:style>
  <w:style w:type="paragraph" w:styleId="Style27" w:customStyle="1">
    <w:name w:val="Верхний и нижний колонтитулы"/>
    <w:basedOn w:val="Normal"/>
    <w:qFormat/>
    <w:pPr>
      <w:suppressLineNumbers/>
      <w:tabs>
        <w:tab w:val="clear" w:pos="708"/>
        <w:tab w:val="center" w:pos="4819" w:leader="none"/>
        <w:tab w:val="right" w:pos="9638" w:leader="none"/>
      </w:tabs>
    </w:pPr>
    <w:rPr/>
  </w:style>
  <w:style w:type="paragraph" w:styleId="Style28" w:customStyle="1">
    <w:name w:val="Содержимое таблицы"/>
    <w:basedOn w:val="Normal"/>
    <w:qFormat/>
    <w:pPr>
      <w:widowControl w:val="false"/>
      <w:suppressLineNumbers/>
    </w:pPr>
    <w:rPr/>
  </w:style>
  <w:style w:type="paragraph" w:styleId="Style29" w:customStyle="1">
    <w:name w:val="Заголовок таблицы"/>
    <w:basedOn w:val="Style28"/>
    <w:qFormat/>
    <w:pPr>
      <w:jc w:val="center"/>
    </w:pPr>
    <w:rPr>
      <w:b/>
      <w:bCs/>
    </w:rPr>
  </w:style>
  <w:style w:type="paragraph" w:styleId="Style30" w:customStyle="1">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674A6-FE23-4D93-8996-3688BBEED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Application>LibreOffice/7.4.3.2$Linux_X86_64 LibreOffice_project/40$Build-2</Application>
  <AppVersion>15.0000</AppVersion>
  <Pages>2</Pages>
  <Words>332</Words>
  <Characters>2577</Characters>
  <CharactersWithSpaces>3023</CharactersWithSpaces>
  <Paragraphs>17</Paragraphs>
  <Company>РЦОИ, ПК ИРО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2019-09-13T07:44:00Z</dcterms:created>
  <dc:creator>Nekrasova_TE</dc:creator>
  <dc:description/>
  <dc:language>ru-RU</dc:language>
  <cp:lastModifiedBy/>
  <dcterms:modified xsi:type="dcterms:W3CDTF">2025-02-25T11:13:41Z</dcterms:modified>
  <cp:revision>30</cp:revision>
  <dc:subject/>
  <dc:title> </dc:title>
</cp:coreProperties>
</file>

<file path=docProps/custom.xml><?xml version="1.0" encoding="utf-8"?>
<Properties xmlns="http://schemas.openxmlformats.org/officeDocument/2006/custom-properties" xmlns:vt="http://schemas.openxmlformats.org/officeDocument/2006/docPropsVTypes"/>
</file>